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0A30C" w14:textId="77777777" w:rsidR="004070AD" w:rsidRDefault="004070AD" w:rsidP="004070AD">
      <w:pPr>
        <w:spacing w:line="480" w:lineRule="auto"/>
        <w:jc w:val="center"/>
        <w:rPr>
          <w:rFonts w:ascii="Times New Roman" w:hAnsi="Times New Roman" w:cs="Times New Roman"/>
          <w:sz w:val="24"/>
          <w:szCs w:val="24"/>
          <w:lang w:val="en-US"/>
        </w:rPr>
      </w:pPr>
    </w:p>
    <w:p w14:paraId="02FE7382" w14:textId="77777777" w:rsidR="004070AD" w:rsidRDefault="004070AD" w:rsidP="004070AD">
      <w:pPr>
        <w:spacing w:line="480" w:lineRule="auto"/>
        <w:jc w:val="center"/>
        <w:rPr>
          <w:rFonts w:ascii="Times New Roman" w:hAnsi="Times New Roman" w:cs="Times New Roman"/>
          <w:sz w:val="24"/>
          <w:szCs w:val="24"/>
          <w:lang w:val="en-US"/>
        </w:rPr>
      </w:pPr>
    </w:p>
    <w:p w14:paraId="3D8435C4" w14:textId="77777777" w:rsidR="004070AD" w:rsidRDefault="004070AD" w:rsidP="004070AD">
      <w:pPr>
        <w:spacing w:line="480" w:lineRule="auto"/>
        <w:jc w:val="center"/>
        <w:rPr>
          <w:rFonts w:ascii="Times New Roman" w:hAnsi="Times New Roman" w:cs="Times New Roman"/>
          <w:sz w:val="24"/>
          <w:szCs w:val="24"/>
          <w:lang w:val="en-US"/>
        </w:rPr>
      </w:pPr>
    </w:p>
    <w:p w14:paraId="2EBEA135" w14:textId="77777777" w:rsidR="004070AD" w:rsidRDefault="004070AD" w:rsidP="004070AD">
      <w:pPr>
        <w:spacing w:line="480" w:lineRule="auto"/>
        <w:jc w:val="center"/>
        <w:rPr>
          <w:rFonts w:ascii="Times New Roman" w:hAnsi="Times New Roman" w:cs="Times New Roman"/>
          <w:sz w:val="24"/>
          <w:szCs w:val="24"/>
          <w:lang w:val="en-US"/>
        </w:rPr>
      </w:pPr>
    </w:p>
    <w:p w14:paraId="14A330EA" w14:textId="77777777" w:rsidR="004070AD" w:rsidRDefault="004070AD" w:rsidP="004070AD">
      <w:pPr>
        <w:spacing w:line="480" w:lineRule="auto"/>
        <w:jc w:val="center"/>
        <w:rPr>
          <w:rFonts w:ascii="Times New Roman" w:hAnsi="Times New Roman" w:cs="Times New Roman"/>
          <w:sz w:val="24"/>
          <w:szCs w:val="24"/>
          <w:lang w:val="en-US"/>
        </w:rPr>
      </w:pPr>
    </w:p>
    <w:p w14:paraId="3DD6C0BB" w14:textId="623B3668" w:rsidR="005203DD" w:rsidRDefault="00E072BB" w:rsidP="004070A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Literature</w:t>
      </w:r>
      <w:r w:rsidR="005203DD">
        <w:rPr>
          <w:rFonts w:ascii="Times New Roman" w:hAnsi="Times New Roman" w:cs="Times New Roman"/>
          <w:sz w:val="24"/>
          <w:szCs w:val="24"/>
          <w:lang w:val="en-US"/>
        </w:rPr>
        <w:t xml:space="preserve"> Review on Female Genital Mutilation and Human Rights and Women’s Health</w:t>
      </w:r>
    </w:p>
    <w:p w14:paraId="0ADC2458" w14:textId="221D633F" w:rsidR="005203DD" w:rsidRDefault="005203DD" w:rsidP="004070A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5C751DE9" w14:textId="16DAA9D4" w:rsidR="005203DD" w:rsidRDefault="005203DD" w:rsidP="004070A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F4C973B" w14:textId="77777777" w:rsidR="004070AD" w:rsidRDefault="004070AD" w:rsidP="004070A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B71D54E" w14:textId="4C464832" w:rsidR="004E023C" w:rsidRDefault="00E072BB" w:rsidP="004070A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Literature</w:t>
      </w:r>
      <w:r w:rsidR="005203DD" w:rsidRPr="005203DD">
        <w:rPr>
          <w:rFonts w:ascii="Times New Roman" w:hAnsi="Times New Roman" w:cs="Times New Roman"/>
          <w:sz w:val="24"/>
          <w:szCs w:val="24"/>
          <w:lang w:val="en-US"/>
        </w:rPr>
        <w:t xml:space="preserve"> Review on Female Genital Mutilation and Human Rights and Women’s Health</w:t>
      </w:r>
    </w:p>
    <w:p w14:paraId="0275ADAB" w14:textId="77777777" w:rsidR="004E023C" w:rsidRDefault="005203DD" w:rsidP="004070AD">
      <w:pPr>
        <w:spacing w:line="480" w:lineRule="auto"/>
        <w:jc w:val="center"/>
        <w:rPr>
          <w:rFonts w:ascii="Times New Roman" w:hAnsi="Times New Roman" w:cs="Times New Roman"/>
          <w:b/>
          <w:sz w:val="24"/>
          <w:szCs w:val="24"/>
          <w:lang w:val="en-US"/>
        </w:rPr>
      </w:pPr>
      <w:r w:rsidRPr="005203DD">
        <w:rPr>
          <w:rFonts w:ascii="Times New Roman" w:hAnsi="Times New Roman" w:cs="Times New Roman"/>
          <w:b/>
          <w:sz w:val="24"/>
          <w:szCs w:val="24"/>
          <w:lang w:val="en-US"/>
        </w:rPr>
        <w:t>Introduction</w:t>
      </w:r>
    </w:p>
    <w:p w14:paraId="2E595503" w14:textId="73579C77" w:rsidR="004E023C"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Female Genital Mutilation/Cutting (FGM/FGC) refers to the non-therapeutic alteration of female external genitalia (Yirga, 2012). Also referred to as Female Circumcision (FC), it is still prevalent in some areas of the world despite arousing social justice discussions and studies concerning its effects on </w:t>
      </w:r>
      <w:r w:rsidR="009909B6">
        <w:rPr>
          <w:rFonts w:ascii="Times New Roman" w:hAnsi="Times New Roman" w:cs="Times New Roman"/>
          <w:sz w:val="24"/>
          <w:szCs w:val="24"/>
          <w:lang w:val="en-US"/>
        </w:rPr>
        <w:t>women’s health</w:t>
      </w:r>
      <w:r w:rsidRPr="005203DD">
        <w:rPr>
          <w:rFonts w:ascii="Times New Roman" w:hAnsi="Times New Roman" w:cs="Times New Roman"/>
          <w:sz w:val="24"/>
          <w:szCs w:val="24"/>
          <w:lang w:val="en-US"/>
        </w:rPr>
        <w:t xml:space="preserve">. This paper entails a literature review of four studies concerning the prevalence, effects, and perceptions of </w:t>
      </w:r>
      <w:r w:rsidR="009909B6">
        <w:rPr>
          <w:rFonts w:ascii="Times New Roman" w:hAnsi="Times New Roman" w:cs="Times New Roman"/>
          <w:sz w:val="24"/>
          <w:szCs w:val="24"/>
          <w:lang w:val="en-US"/>
        </w:rPr>
        <w:t xml:space="preserve">female genital mutilation, popularly </w:t>
      </w:r>
      <w:r w:rsidR="006757F2">
        <w:rPr>
          <w:rFonts w:ascii="Times New Roman" w:hAnsi="Times New Roman" w:cs="Times New Roman"/>
          <w:sz w:val="24"/>
          <w:szCs w:val="24"/>
          <w:lang w:val="en-US"/>
        </w:rPr>
        <w:t>known</w:t>
      </w:r>
      <w:r w:rsidR="009909B6">
        <w:rPr>
          <w:rFonts w:ascii="Times New Roman" w:hAnsi="Times New Roman" w:cs="Times New Roman"/>
          <w:sz w:val="24"/>
          <w:szCs w:val="24"/>
          <w:lang w:val="en-US"/>
        </w:rPr>
        <w:t xml:space="preserve"> as FGM,</w:t>
      </w:r>
      <w:r w:rsidRPr="005203DD">
        <w:rPr>
          <w:rFonts w:ascii="Times New Roman" w:hAnsi="Times New Roman" w:cs="Times New Roman"/>
          <w:sz w:val="24"/>
          <w:szCs w:val="24"/>
          <w:lang w:val="en-US"/>
        </w:rPr>
        <w:t xml:space="preserve"> in different areas of the world and how</w:t>
      </w:r>
      <w:r w:rsidR="009909B6">
        <w:rPr>
          <w:rFonts w:ascii="Times New Roman" w:hAnsi="Times New Roman" w:cs="Times New Roman"/>
          <w:sz w:val="24"/>
          <w:szCs w:val="24"/>
          <w:lang w:val="en-US"/>
        </w:rPr>
        <w:t xml:space="preserve"> the</w:t>
      </w:r>
      <w:r w:rsidRPr="005203DD">
        <w:rPr>
          <w:rFonts w:ascii="Times New Roman" w:hAnsi="Times New Roman" w:cs="Times New Roman"/>
          <w:sz w:val="24"/>
          <w:szCs w:val="24"/>
          <w:lang w:val="en-US"/>
        </w:rPr>
        <w:t xml:space="preserve"> said perceptions can be altered. These can be used to gain a deeper understanding of how FGM violates women’s rights </w:t>
      </w:r>
      <w:r w:rsidR="009909B6">
        <w:rPr>
          <w:rFonts w:ascii="Times New Roman" w:hAnsi="Times New Roman" w:cs="Times New Roman"/>
          <w:sz w:val="24"/>
          <w:szCs w:val="24"/>
          <w:lang w:val="en-US"/>
        </w:rPr>
        <w:t>as well as their</w:t>
      </w:r>
      <w:r w:rsidRPr="005203DD">
        <w:rPr>
          <w:rFonts w:ascii="Times New Roman" w:hAnsi="Times New Roman" w:cs="Times New Roman"/>
          <w:sz w:val="24"/>
          <w:szCs w:val="24"/>
          <w:lang w:val="en-US"/>
        </w:rPr>
        <w:t xml:space="preserve"> health and further help create guidelines to augment current measures to stop the practice.</w:t>
      </w:r>
    </w:p>
    <w:p w14:paraId="7D2491DB" w14:textId="77777777" w:rsidR="00D56041" w:rsidRDefault="005203DD" w:rsidP="004070AD">
      <w:pPr>
        <w:spacing w:line="480" w:lineRule="auto"/>
        <w:jc w:val="center"/>
        <w:rPr>
          <w:rFonts w:ascii="Times New Roman" w:hAnsi="Times New Roman" w:cs="Times New Roman"/>
          <w:b/>
          <w:sz w:val="24"/>
          <w:szCs w:val="24"/>
          <w:lang w:val="en-US"/>
        </w:rPr>
      </w:pPr>
      <w:r w:rsidRPr="005203DD">
        <w:rPr>
          <w:rFonts w:ascii="Times New Roman" w:hAnsi="Times New Roman" w:cs="Times New Roman"/>
          <w:b/>
          <w:sz w:val="24"/>
          <w:szCs w:val="24"/>
          <w:lang w:val="en-US"/>
        </w:rPr>
        <w:t>Literature Review</w:t>
      </w:r>
    </w:p>
    <w:p w14:paraId="30EC17E1" w14:textId="77777777" w:rsidR="00D56041" w:rsidRDefault="005203DD" w:rsidP="004070AD">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A Review of </w:t>
      </w:r>
      <w:r w:rsidR="00E371B0" w:rsidRPr="005203DD">
        <w:rPr>
          <w:rFonts w:ascii="Times New Roman" w:hAnsi="Times New Roman" w:cs="Times New Roman"/>
          <w:b/>
          <w:sz w:val="24"/>
          <w:szCs w:val="24"/>
          <w:lang w:val="en-US"/>
        </w:rPr>
        <w:t>Abathun, Sundby &amp; Gele (2016</w:t>
      </w:r>
      <w:r w:rsidR="00E371B0">
        <w:rPr>
          <w:rFonts w:ascii="Times New Roman" w:hAnsi="Times New Roman" w:cs="Times New Roman"/>
          <w:b/>
          <w:sz w:val="24"/>
          <w:szCs w:val="24"/>
          <w:lang w:val="en-US"/>
        </w:rPr>
        <w:t>)</w:t>
      </w:r>
      <w:r w:rsidR="004E023C">
        <w:rPr>
          <w:rFonts w:ascii="Times New Roman" w:hAnsi="Times New Roman" w:cs="Times New Roman"/>
          <w:b/>
          <w:sz w:val="24"/>
          <w:szCs w:val="24"/>
          <w:lang w:val="en-US"/>
        </w:rPr>
        <w:t xml:space="preserve"> Article</w:t>
      </w:r>
    </w:p>
    <w:p w14:paraId="097EF413" w14:textId="7777777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w:t>
      </w:r>
      <w:r w:rsidR="00D41785">
        <w:rPr>
          <w:rFonts w:ascii="Times New Roman" w:hAnsi="Times New Roman" w:cs="Times New Roman"/>
          <w:sz w:val="24"/>
          <w:szCs w:val="24"/>
          <w:lang w:val="en-US"/>
        </w:rPr>
        <w:t>e aim of this</w:t>
      </w:r>
      <w:r w:rsidRPr="005203DD">
        <w:rPr>
          <w:rFonts w:ascii="Times New Roman" w:hAnsi="Times New Roman" w:cs="Times New Roman"/>
          <w:sz w:val="24"/>
          <w:szCs w:val="24"/>
          <w:lang w:val="en-US"/>
        </w:rPr>
        <w:t xml:space="preserve"> study wa</w:t>
      </w:r>
      <w:r w:rsidR="00D41785">
        <w:rPr>
          <w:rFonts w:ascii="Times New Roman" w:hAnsi="Times New Roman" w:cs="Times New Roman"/>
          <w:sz w:val="24"/>
          <w:szCs w:val="24"/>
          <w:lang w:val="en-US"/>
        </w:rPr>
        <w:t>s to</w:t>
      </w:r>
      <w:r w:rsidRPr="005203DD">
        <w:rPr>
          <w:rFonts w:ascii="Times New Roman" w:hAnsi="Times New Roman" w:cs="Times New Roman"/>
          <w:sz w:val="24"/>
          <w:szCs w:val="24"/>
          <w:lang w:val="en-US"/>
        </w:rPr>
        <w:t xml:space="preserve"> explor</w:t>
      </w:r>
      <w:r w:rsidR="00D41785">
        <w:rPr>
          <w:rFonts w:ascii="Times New Roman" w:hAnsi="Times New Roman" w:cs="Times New Roman"/>
          <w:sz w:val="24"/>
          <w:szCs w:val="24"/>
          <w:lang w:val="en-US"/>
        </w:rPr>
        <w:t>e</w:t>
      </w:r>
      <w:r w:rsidRPr="005203DD">
        <w:rPr>
          <w:rFonts w:ascii="Times New Roman" w:hAnsi="Times New Roman" w:cs="Times New Roman"/>
          <w:sz w:val="24"/>
          <w:szCs w:val="24"/>
          <w:lang w:val="en-US"/>
        </w:rPr>
        <w:t xml:space="preserve"> the attitude and perceptions of people toward FGM in Harari and Somali areas of Eastern Ethiopia which had a reported 82.2% and 97% prevalence of FGM respectively. Additionally, the research was aimed at assessing the effect of previous campaigns and strategies against FGM in Ethiopia on the attitudes of the people to FGM. The hypothesis was based on the social convention theory that abandonment of FGM would be possible only if everyone made the collective effort to stop the practice.</w:t>
      </w:r>
    </w:p>
    <w:p w14:paraId="555CD4B1" w14:textId="7777777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The study used a sample size of 32 participants from each of the two areas between the ages of 18 and 65 years old, selected based on their experience with FGM. Before data collection began, ethical clearance from administrative offices in Harari and Somali were attained together with verbal consent from the participants who could stop participating at any time. Focused Discussion Groups (FDGs) were then created, each having 8 participants </w:t>
      </w:r>
      <w:r w:rsidRPr="005203DD">
        <w:rPr>
          <w:rFonts w:ascii="Times New Roman" w:hAnsi="Times New Roman" w:cs="Times New Roman"/>
          <w:sz w:val="24"/>
          <w:szCs w:val="24"/>
          <w:lang w:val="en-US"/>
        </w:rPr>
        <w:lastRenderedPageBreak/>
        <w:t>and this was used as the method of data collection between October and December of 2015. The discussions lasted between 1 and 1.5 hours, during which closed and open-ended questions were asked while a research assistant took notes.</w:t>
      </w:r>
    </w:p>
    <w:p w14:paraId="5B8EC241" w14:textId="7777777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The discussions focused on the attitude toward continuation and discontinuation of FGM, the type of FGM practiced in the area, the major reason why FGM was continued in the area, its decision-makers and performers, and its health effects. The data collected were analyzed using thematic analysis and were encoded before interpretation. It was found that the majority of the younger participants from both areas were against FGM. In both regions, it was concluded that the “Sunna” type of FGM was favored as it was less risky, with most of the participants believing that it was recommended by their religion. The most important reason for FGM in Somali was that it was a marriage requirement, while in Harari the main reason was to make a girl less sexually active. Most of the participants from both regions confirmed that FGM was done by traditional female circumcisers despite the government giving them other jobs. The decision-making for FGM participation was reported to be up to the mothers in both areas. Nonetheless, most participants agreed that FGM had no benefits but had health-associated risks.</w:t>
      </w:r>
    </w:p>
    <w:p w14:paraId="527F0576" w14:textId="6C254578"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This research was crucial to the topic </w:t>
      </w:r>
      <w:r w:rsidR="003F24EE">
        <w:rPr>
          <w:rFonts w:ascii="Times New Roman" w:hAnsi="Times New Roman" w:cs="Times New Roman"/>
          <w:sz w:val="24"/>
          <w:szCs w:val="24"/>
          <w:lang w:val="en-US"/>
        </w:rPr>
        <w:t>on</w:t>
      </w:r>
      <w:r w:rsidRPr="005203DD">
        <w:rPr>
          <w:rFonts w:ascii="Times New Roman" w:hAnsi="Times New Roman" w:cs="Times New Roman"/>
          <w:sz w:val="24"/>
          <w:szCs w:val="24"/>
          <w:lang w:val="en-US"/>
        </w:rPr>
        <w:t xml:space="preserve"> FGM as a violation of women’s rights and health by identifying some negative health-associated effects of FGM</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such as excessive bleeding, and illustrating that using FGM to reduce hypersexuality in women violates their right to sexuality. Furthermore, the study shows the Ethiopian government’s stand against FGM by trying to give traditional circumcisers other jobs, thus acknowledging that the practice is illegal. The study was added in this review to further show that a collective effort can eliminate FGM, confirming the social convention hypothesis since participants agreed that they could stop if everyone around them did the same. This shows the importance of attitude, which can set up this collective initiative to stop FGM.</w:t>
      </w:r>
    </w:p>
    <w:p w14:paraId="18F39287" w14:textId="77777777" w:rsidR="00D56041" w:rsidRDefault="0025124C" w:rsidP="004070AD">
      <w:pPr>
        <w:spacing w:line="480" w:lineRule="auto"/>
        <w:jc w:val="center"/>
        <w:rPr>
          <w:rFonts w:ascii="Times New Roman" w:hAnsi="Times New Roman" w:cs="Times New Roman"/>
          <w:b/>
          <w:bCs/>
          <w:sz w:val="24"/>
          <w:szCs w:val="24"/>
          <w:lang w:val="en-US"/>
        </w:rPr>
      </w:pPr>
      <w:r>
        <w:rPr>
          <w:rFonts w:ascii="Times New Roman" w:hAnsi="Times New Roman" w:cs="Times New Roman"/>
          <w:b/>
          <w:sz w:val="24"/>
          <w:szCs w:val="24"/>
          <w:lang w:val="en-US"/>
        </w:rPr>
        <w:lastRenderedPageBreak/>
        <w:t xml:space="preserve">A Review of </w:t>
      </w:r>
      <w:r w:rsidRPr="005203DD">
        <w:rPr>
          <w:rFonts w:ascii="Times New Roman" w:hAnsi="Times New Roman" w:cs="Times New Roman"/>
          <w:b/>
          <w:bCs/>
          <w:sz w:val="24"/>
          <w:szCs w:val="24"/>
          <w:lang w:val="en-US"/>
        </w:rPr>
        <w:t>Gele, A., Sagbakken, M., &amp; Kumar, B. (2015)</w:t>
      </w:r>
      <w:r w:rsidR="009E3F68">
        <w:rPr>
          <w:rFonts w:ascii="Times New Roman" w:hAnsi="Times New Roman" w:cs="Times New Roman"/>
          <w:b/>
          <w:bCs/>
          <w:sz w:val="24"/>
          <w:szCs w:val="24"/>
          <w:lang w:val="en-US"/>
        </w:rPr>
        <w:t xml:space="preserve"> Article</w:t>
      </w:r>
    </w:p>
    <w:p w14:paraId="7411745A" w14:textId="6CE70FF1"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The objective of th</w:t>
      </w:r>
      <w:r w:rsidR="009E3F68">
        <w:rPr>
          <w:rFonts w:ascii="Times New Roman" w:hAnsi="Times New Roman" w:cs="Times New Roman"/>
          <w:sz w:val="24"/>
          <w:szCs w:val="24"/>
          <w:lang w:val="en-US"/>
        </w:rPr>
        <w:t>e</w:t>
      </w:r>
      <w:r w:rsidRPr="005203DD">
        <w:rPr>
          <w:rFonts w:ascii="Times New Roman" w:hAnsi="Times New Roman" w:cs="Times New Roman"/>
          <w:sz w:val="24"/>
          <w:szCs w:val="24"/>
          <w:lang w:val="en-US"/>
        </w:rPr>
        <w:t xml:space="preserve"> study</w:t>
      </w:r>
      <w:r w:rsidR="009E3F68">
        <w:rPr>
          <w:rFonts w:ascii="Times New Roman" w:hAnsi="Times New Roman" w:cs="Times New Roman"/>
          <w:sz w:val="24"/>
          <w:szCs w:val="24"/>
          <w:lang w:val="en-US"/>
        </w:rPr>
        <w:t xml:space="preserve"> in this article</w:t>
      </w:r>
      <w:r w:rsidRPr="005203DD">
        <w:rPr>
          <w:rFonts w:ascii="Times New Roman" w:hAnsi="Times New Roman" w:cs="Times New Roman"/>
          <w:sz w:val="24"/>
          <w:szCs w:val="24"/>
          <w:lang w:val="en-US"/>
        </w:rPr>
        <w:t xml:space="preserve"> by Gele et al</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(2015) was to assess the attitude of young Somali immigrants in Norway towards Female Circumcision. This was to determine the impact of Norway’s approach towards FC on immigrants’ perceptions of the act. The study was based on the hypothesis that a change in environment can change a person</w:t>
      </w:r>
      <w:r w:rsidR="009909B6">
        <w:rPr>
          <w:rFonts w:ascii="Times New Roman" w:hAnsi="Times New Roman" w:cs="Times New Roman"/>
          <w:sz w:val="24"/>
          <w:szCs w:val="24"/>
          <w:lang w:val="en-US"/>
        </w:rPr>
        <w:t>’</w:t>
      </w:r>
      <w:r w:rsidRPr="005203DD">
        <w:rPr>
          <w:rFonts w:ascii="Times New Roman" w:hAnsi="Times New Roman" w:cs="Times New Roman"/>
          <w:sz w:val="24"/>
          <w:szCs w:val="24"/>
          <w:lang w:val="en-US"/>
        </w:rPr>
        <w:t>s attitude given that attitude is a learned tendency. 24 young Somalis born or raised in Norway were selected for this survey from Oslo and Akershus regions between the ages of 16 to 22 years. The study was approved by the Norwegian Social Science Data Services, and verbal consent of the participants was obtained. The participants would be compensated for the research, which used interviews administered by two Somali-born research assistants to collect data that was then transcribed.</w:t>
      </w:r>
    </w:p>
    <w:p w14:paraId="56CC751E" w14:textId="0B74746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Questions asked included the understanding of FC by the participants and their experience with it, its advantages and disadvantages, its religious correlation, and legal human rights aspects concerning the practice. It was found that the majority had a negative attitude towards FC, noting that it was not a requirement by Islam. Their change in perception was attributed to the changing social environment in Norway. Moreover, their perception of circumcised women was of victims who had survived rights abuse. </w:t>
      </w:r>
      <w:r w:rsidR="003F24EE">
        <w:rPr>
          <w:rFonts w:ascii="Times New Roman" w:hAnsi="Times New Roman" w:cs="Times New Roman"/>
          <w:sz w:val="24"/>
          <w:szCs w:val="24"/>
          <w:lang w:val="en-US"/>
        </w:rPr>
        <w:t>The m</w:t>
      </w:r>
      <w:r w:rsidRPr="005203DD">
        <w:rPr>
          <w:rFonts w:ascii="Times New Roman" w:hAnsi="Times New Roman" w:cs="Times New Roman"/>
          <w:sz w:val="24"/>
          <w:szCs w:val="24"/>
          <w:lang w:val="en-US"/>
        </w:rPr>
        <w:t>ajority believed that FC was administered without the girls’ consent when they were young. Participants also showed overwhelming support for the Norwegian law that recognized FC as illegal. Consequently, most of the female participants were shown to believe that FC would not affect their marriages in the future.</w:t>
      </w:r>
    </w:p>
    <w:p w14:paraId="3E90136E" w14:textId="6880FD2B"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This research adds to the legal human-rights</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based argument against </w:t>
      </w:r>
      <w:r w:rsidR="003F24EE">
        <w:rPr>
          <w:rFonts w:ascii="Times New Roman" w:hAnsi="Times New Roman" w:cs="Times New Roman"/>
          <w:sz w:val="24"/>
          <w:szCs w:val="24"/>
          <w:lang w:val="en-US"/>
        </w:rPr>
        <w:t>female circumcision</w:t>
      </w:r>
      <w:r w:rsidRPr="005203DD">
        <w:rPr>
          <w:rFonts w:ascii="Times New Roman" w:hAnsi="Times New Roman" w:cs="Times New Roman"/>
          <w:sz w:val="24"/>
          <w:szCs w:val="24"/>
          <w:lang w:val="en-US"/>
        </w:rPr>
        <w:t xml:space="preserve"> since its administration without the consent of the girls ignores their rights to withdraw and informed consent. It also proved how a change in the environment altered the </w:t>
      </w:r>
      <w:r w:rsidRPr="005203DD">
        <w:rPr>
          <w:rFonts w:ascii="Times New Roman" w:hAnsi="Times New Roman" w:cs="Times New Roman"/>
          <w:sz w:val="24"/>
          <w:szCs w:val="24"/>
          <w:lang w:val="en-US"/>
        </w:rPr>
        <w:lastRenderedPageBreak/>
        <w:t xml:space="preserve">perceptions of the participants toward FC. Additionally, the study was included to show the importance of strict and effective anti-FGM strategies, such as the multifaceted approach that Norway used to enhance tough measures against </w:t>
      </w:r>
      <w:r w:rsidR="003F24EE">
        <w:rPr>
          <w:rFonts w:ascii="Times New Roman" w:hAnsi="Times New Roman" w:cs="Times New Roman"/>
          <w:sz w:val="24"/>
          <w:szCs w:val="24"/>
          <w:lang w:val="en-US"/>
        </w:rPr>
        <w:t>female circumcision</w:t>
      </w:r>
      <w:r w:rsidRPr="005203DD">
        <w:rPr>
          <w:rFonts w:ascii="Times New Roman" w:hAnsi="Times New Roman" w:cs="Times New Roman"/>
          <w:sz w:val="24"/>
          <w:szCs w:val="24"/>
          <w:lang w:val="en-US"/>
        </w:rPr>
        <w:t xml:space="preserve"> and its role in attitude change. Therefore, strict measures are necessary for the war against FGM.</w:t>
      </w:r>
    </w:p>
    <w:p w14:paraId="1C75B698" w14:textId="364AA2E3" w:rsidR="00D56041" w:rsidRDefault="00BF3188" w:rsidP="004070AD">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A Review of </w:t>
      </w:r>
      <w:r w:rsidRPr="005203DD">
        <w:rPr>
          <w:rFonts w:ascii="Times New Roman" w:hAnsi="Times New Roman" w:cs="Times New Roman"/>
          <w:b/>
          <w:sz w:val="24"/>
          <w:szCs w:val="24"/>
          <w:lang w:val="en-US"/>
        </w:rPr>
        <w:t xml:space="preserve">Jordal, </w:t>
      </w:r>
      <w:r w:rsidR="00D56041">
        <w:rPr>
          <w:rFonts w:ascii="Times New Roman" w:hAnsi="Times New Roman" w:cs="Times New Roman"/>
          <w:b/>
          <w:sz w:val="24"/>
          <w:szCs w:val="24"/>
          <w:lang w:val="en-US"/>
        </w:rPr>
        <w:t>Griffin</w:t>
      </w:r>
      <w:r w:rsidRPr="005203DD">
        <w:rPr>
          <w:rFonts w:ascii="Times New Roman" w:hAnsi="Times New Roman" w:cs="Times New Roman"/>
          <w:b/>
          <w:sz w:val="24"/>
          <w:szCs w:val="24"/>
          <w:lang w:val="en-US"/>
        </w:rPr>
        <w:t xml:space="preserve"> &amp; Sigurjonsson</w:t>
      </w:r>
      <w:r w:rsidRPr="00BF3188">
        <w:rPr>
          <w:rFonts w:ascii="Times New Roman" w:hAnsi="Times New Roman" w:cs="Times New Roman"/>
          <w:b/>
          <w:sz w:val="24"/>
          <w:szCs w:val="24"/>
          <w:lang w:val="en-US"/>
        </w:rPr>
        <w:t xml:space="preserve"> </w:t>
      </w:r>
      <w:r w:rsidRPr="005203DD">
        <w:rPr>
          <w:rFonts w:ascii="Times New Roman" w:hAnsi="Times New Roman" w:cs="Times New Roman"/>
          <w:b/>
          <w:sz w:val="24"/>
          <w:szCs w:val="24"/>
          <w:lang w:val="en-US"/>
        </w:rPr>
        <w:t>(2018</w:t>
      </w:r>
      <w:r>
        <w:rPr>
          <w:rFonts w:ascii="Times New Roman" w:hAnsi="Times New Roman" w:cs="Times New Roman"/>
          <w:b/>
          <w:sz w:val="24"/>
          <w:szCs w:val="24"/>
          <w:lang w:val="en-US"/>
        </w:rPr>
        <w:t>) Article</w:t>
      </w:r>
    </w:p>
    <w:p w14:paraId="77B5D755" w14:textId="7777777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The aim of </w:t>
      </w:r>
      <w:r w:rsidR="00F111F9">
        <w:rPr>
          <w:rFonts w:ascii="Times New Roman" w:hAnsi="Times New Roman" w:cs="Times New Roman"/>
          <w:sz w:val="24"/>
          <w:szCs w:val="24"/>
          <w:lang w:val="en-US"/>
        </w:rPr>
        <w:t xml:space="preserve">the research study reported in </w:t>
      </w:r>
      <w:r w:rsidR="00F111F9" w:rsidRPr="005203DD">
        <w:rPr>
          <w:rFonts w:ascii="Times New Roman" w:hAnsi="Times New Roman" w:cs="Times New Roman"/>
          <w:sz w:val="24"/>
          <w:szCs w:val="24"/>
          <w:lang w:val="en-US"/>
        </w:rPr>
        <w:t>Jordal, Gabriele</w:t>
      </w:r>
      <w:r w:rsidR="00F111F9">
        <w:rPr>
          <w:rFonts w:ascii="Times New Roman" w:hAnsi="Times New Roman" w:cs="Times New Roman"/>
          <w:sz w:val="24"/>
          <w:szCs w:val="24"/>
          <w:lang w:val="en-US"/>
        </w:rPr>
        <w:t xml:space="preserve"> </w:t>
      </w:r>
      <w:r w:rsidR="00F111F9" w:rsidRPr="005203DD">
        <w:rPr>
          <w:rFonts w:ascii="Times New Roman" w:hAnsi="Times New Roman" w:cs="Times New Roman"/>
          <w:sz w:val="24"/>
          <w:szCs w:val="24"/>
          <w:lang w:val="en-US"/>
        </w:rPr>
        <w:t>&amp; Sigurjonsson</w:t>
      </w:r>
      <w:r w:rsidR="00F111F9" w:rsidRPr="00F111F9">
        <w:rPr>
          <w:rFonts w:ascii="Times New Roman" w:hAnsi="Times New Roman" w:cs="Times New Roman"/>
          <w:sz w:val="24"/>
          <w:szCs w:val="24"/>
          <w:lang w:val="en-US"/>
        </w:rPr>
        <w:t xml:space="preserve"> </w:t>
      </w:r>
      <w:r w:rsidR="00F111F9" w:rsidRPr="005203DD">
        <w:rPr>
          <w:rFonts w:ascii="Times New Roman" w:hAnsi="Times New Roman" w:cs="Times New Roman"/>
          <w:sz w:val="24"/>
          <w:szCs w:val="24"/>
          <w:lang w:val="en-US"/>
        </w:rPr>
        <w:t>(2018</w:t>
      </w:r>
      <w:r w:rsidRPr="005203DD">
        <w:rPr>
          <w:rFonts w:ascii="Times New Roman" w:hAnsi="Times New Roman" w:cs="Times New Roman"/>
          <w:sz w:val="24"/>
          <w:szCs w:val="24"/>
          <w:lang w:val="en-US"/>
        </w:rPr>
        <w:t>) was to determine the reasons why immigrant women in Sweden who had undergone FGC sought Clitoral Reconstructive (CR) Surgery.  Furthermore, it was aimed at assessing the women’s expectations of the surgery, together with their perceptions of FGC and how it had affected their lives. A possible hypothesis for the paper is that certain measures can be used to reduce the severity of the negative effects of FGM. In the research, immigrant women who visited the Karolinska University Hospital were asked to volunteer by the operating surgeon, 17 of whom accepted out of the 26 that sought CR between 2015 November and April 2017. The method used included interviews conducted at locations convenient for the participants. Ethical approval by the Regional Ethical Review Board in Stockholm and verbal consent from the participant were first obtained.</w:t>
      </w:r>
    </w:p>
    <w:p w14:paraId="1626CF99" w14:textId="377D5235"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The interviews focused on the women’s perception of FGC, their reasons for requesting the surgery and their expectations, and their assessment of their mental, genital, and sexual state before the surgery. The data were analyzed by the ground-theory approach. The study found that most of these women saw FGM as normal when they were young, but came to see it negatively as they approached adulthood and took</w:t>
      </w:r>
      <w:r w:rsidR="003F24EE">
        <w:rPr>
          <w:rFonts w:ascii="Times New Roman" w:hAnsi="Times New Roman" w:cs="Times New Roman"/>
          <w:sz w:val="24"/>
          <w:szCs w:val="24"/>
          <w:lang w:val="en-US"/>
        </w:rPr>
        <w:t xml:space="preserve"> an</w:t>
      </w:r>
      <w:r w:rsidRPr="005203DD">
        <w:rPr>
          <w:rFonts w:ascii="Times New Roman" w:hAnsi="Times New Roman" w:cs="Times New Roman"/>
          <w:sz w:val="24"/>
          <w:szCs w:val="24"/>
          <w:lang w:val="en-US"/>
        </w:rPr>
        <w:t xml:space="preserve"> interest in their bodies. Most reported physical complications such as pain years later due to faulty procedures during the FGC. Furthermore, majority were psychologically affected by FGC, with some reporting as feeling incomplete since a part of them was removed. This showed that FGC affected self-</w:t>
      </w:r>
      <w:r w:rsidRPr="005203DD">
        <w:rPr>
          <w:rFonts w:ascii="Times New Roman" w:hAnsi="Times New Roman" w:cs="Times New Roman"/>
          <w:sz w:val="24"/>
          <w:szCs w:val="24"/>
          <w:lang w:val="en-US"/>
        </w:rPr>
        <w:lastRenderedPageBreak/>
        <w:t>image perceptions. Their social interactions were also reportedly affected since some said they risked stigmatization when they had to inform others that they were circumcised. Most of them also reported knowing that the restorative effects of CR were limited since cut labia could not be restored. Nonetheless, CR gave these women hope for improved genital self-image.</w:t>
      </w:r>
    </w:p>
    <w:p w14:paraId="1C02D4BE" w14:textId="5DC79132"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This research contributes to the topic concerning FGC’s negative health effects by identifying more psychological negative effects of FGC</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such as a distorted self-image.  Furthermore, the change in perception of FGC in these women was noted after the women changed environment, adding substance to the argument that attitudes toward FGC can be changed. Nonetheless, the fact that CR gave the women hope of feeling better about their bodies again shows that some negative effects of FGC can be mitigated. This study was also added to form a basis for the need for measures such as psychological help for women who had undergone FGC. However, more can be done to identify how we can undo the harms of FGC.</w:t>
      </w:r>
    </w:p>
    <w:p w14:paraId="4555357E" w14:textId="77777777" w:rsidR="00D56041" w:rsidRDefault="005D5826" w:rsidP="004070AD">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A Review of Yirga et al. (2012) Article</w:t>
      </w:r>
    </w:p>
    <w:p w14:paraId="1D1AA9A3" w14:textId="1F35D268"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Yirga et al</w:t>
      </w:r>
      <w:r w:rsidR="0044519A">
        <w:rPr>
          <w:rFonts w:ascii="Times New Roman" w:hAnsi="Times New Roman" w:cs="Times New Roman"/>
          <w:sz w:val="24"/>
          <w:szCs w:val="24"/>
          <w:lang w:val="en-US"/>
        </w:rPr>
        <w:t xml:space="preserve">. </w:t>
      </w:r>
      <w:r w:rsidRPr="005203DD">
        <w:rPr>
          <w:rFonts w:ascii="Times New Roman" w:hAnsi="Times New Roman" w:cs="Times New Roman"/>
          <w:sz w:val="24"/>
          <w:szCs w:val="24"/>
          <w:lang w:val="en-US"/>
        </w:rPr>
        <w:t xml:space="preserve">(2012) conducted a study aimed at assessing the prevalence and perpetrators of FGM in Kersa, a district in Ethiopia. Also, its objectives included understanding the women’s perceptions of FGM in the area, their reasons for why it was performed, their knowledge of the health-associated effects of FGM, and their role in stopping FGM. One of its potential hypotheses was that understanding the reasons for reluctance in the women to fight FGM may help augment the strategies against FGM. The study was conducted among 858 women in the area between 15 and 49 years of age between January and February 2008. It employed the use of questionnaires that were translated into </w:t>
      </w:r>
      <w:r w:rsidRPr="005203DD">
        <w:rPr>
          <w:rFonts w:ascii="Times New Roman" w:hAnsi="Times New Roman" w:cs="Times New Roman"/>
          <w:sz w:val="24"/>
          <w:szCs w:val="24"/>
          <w:lang w:val="en-US"/>
        </w:rPr>
        <w:lastRenderedPageBreak/>
        <w:t>Amharic. The questionnaire was about the women</w:t>
      </w:r>
      <w:r w:rsidR="009909B6">
        <w:rPr>
          <w:rFonts w:ascii="Times New Roman" w:hAnsi="Times New Roman" w:cs="Times New Roman"/>
          <w:sz w:val="24"/>
          <w:szCs w:val="24"/>
          <w:lang w:val="en-US"/>
        </w:rPr>
        <w:t>’</w:t>
      </w:r>
      <w:r w:rsidRPr="005203DD">
        <w:rPr>
          <w:rFonts w:ascii="Times New Roman" w:hAnsi="Times New Roman" w:cs="Times New Roman"/>
          <w:sz w:val="24"/>
          <w:szCs w:val="24"/>
          <w:lang w:val="en-US"/>
        </w:rPr>
        <w:t>s knowledge of FGM, whether they were circumcised, and the perpet</w:t>
      </w:r>
      <w:r w:rsidR="003F24EE">
        <w:rPr>
          <w:rFonts w:ascii="Times New Roman" w:hAnsi="Times New Roman" w:cs="Times New Roman"/>
          <w:sz w:val="24"/>
          <w:szCs w:val="24"/>
          <w:lang w:val="en-US"/>
        </w:rPr>
        <w:t>r</w:t>
      </w:r>
      <w:r w:rsidRPr="005203DD">
        <w:rPr>
          <w:rFonts w:ascii="Times New Roman" w:hAnsi="Times New Roman" w:cs="Times New Roman"/>
          <w:sz w:val="24"/>
          <w:szCs w:val="24"/>
          <w:lang w:val="en-US"/>
        </w:rPr>
        <w:t>ators of FGM.</w:t>
      </w:r>
    </w:p>
    <w:p w14:paraId="0F46FF3F" w14:textId="132F769D"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 xml:space="preserve">After verbal consent from the participants and ethical clearance, the questionnaires were administered by trained data collectors who had at least finished high school. The analysis of the data was done using the SPSS statistical package to come up with the results. The research found that only a third of the women admitted to knowing about FGM. Out of these, majority reported that the main reason FGM was done was to reduce sexual hyperactivity among the women, which can imply that women in that society are unable to control their sexual desires. Regarding their role in fighting FGM, majority were reluctant </w:t>
      </w:r>
      <w:r w:rsidR="003F24EE">
        <w:rPr>
          <w:rFonts w:ascii="Times New Roman" w:hAnsi="Times New Roman" w:cs="Times New Roman"/>
          <w:sz w:val="24"/>
          <w:szCs w:val="24"/>
          <w:lang w:val="en-US"/>
        </w:rPr>
        <w:t>to participate,</w:t>
      </w:r>
      <w:r w:rsidRPr="005203DD">
        <w:rPr>
          <w:rFonts w:ascii="Times New Roman" w:hAnsi="Times New Roman" w:cs="Times New Roman"/>
          <w:sz w:val="24"/>
          <w:szCs w:val="24"/>
          <w:lang w:val="en-US"/>
        </w:rPr>
        <w:t xml:space="preserve"> citing the major reasons as being afraid or seeing it as normal. Nonetheless, majority of the respondents reported knowing about </w:t>
      </w:r>
      <w:r w:rsidR="003F24EE">
        <w:rPr>
          <w:rFonts w:ascii="Times New Roman" w:hAnsi="Times New Roman" w:cs="Times New Roman"/>
          <w:sz w:val="24"/>
          <w:szCs w:val="24"/>
          <w:lang w:val="en-US"/>
        </w:rPr>
        <w:t xml:space="preserve">the </w:t>
      </w:r>
      <w:r w:rsidRPr="005203DD">
        <w:rPr>
          <w:rFonts w:ascii="Times New Roman" w:hAnsi="Times New Roman" w:cs="Times New Roman"/>
          <w:sz w:val="24"/>
          <w:szCs w:val="24"/>
          <w:lang w:val="en-US"/>
        </w:rPr>
        <w:t>negative health effects of FGM</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which included infections, and psychological issues.</w:t>
      </w:r>
    </w:p>
    <w:p w14:paraId="3E03EA0F" w14:textId="77777777"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This study contributes to the topic concerning how FGM violates women’s rights by giving the right to sexuality as one that is ignored in this case. Simultaneously, it shows more negative physical and mental health complications associated with FGM. It was part of this review for these two reasons. Additionally, it highlights several reasons for reluctance among women to participate in fighting FGM, which can add to the guidelines for fighting FGM by finding ways to eliminate these reasons. With this information, we can better understand why and how FGM should be stopped.</w:t>
      </w:r>
    </w:p>
    <w:p w14:paraId="4808B200" w14:textId="77777777" w:rsidR="00D56041" w:rsidRDefault="005203DD" w:rsidP="004070AD">
      <w:pPr>
        <w:spacing w:line="480" w:lineRule="auto"/>
        <w:jc w:val="center"/>
        <w:rPr>
          <w:rFonts w:ascii="Times New Roman" w:hAnsi="Times New Roman" w:cs="Times New Roman"/>
          <w:b/>
          <w:sz w:val="24"/>
          <w:szCs w:val="24"/>
          <w:lang w:val="en-US"/>
        </w:rPr>
      </w:pPr>
      <w:r w:rsidRPr="005203DD">
        <w:rPr>
          <w:rFonts w:ascii="Times New Roman" w:hAnsi="Times New Roman" w:cs="Times New Roman"/>
          <w:b/>
          <w:sz w:val="24"/>
          <w:szCs w:val="24"/>
          <w:lang w:val="en-US"/>
        </w:rPr>
        <w:t>Conclusion</w:t>
      </w:r>
    </w:p>
    <w:p w14:paraId="496E2252" w14:textId="7C330C2A" w:rsidR="00D56041" w:rsidRDefault="005203DD" w:rsidP="004070AD">
      <w:pPr>
        <w:spacing w:line="480" w:lineRule="auto"/>
        <w:ind w:firstLine="720"/>
        <w:rPr>
          <w:rFonts w:ascii="Times New Roman" w:hAnsi="Times New Roman" w:cs="Times New Roman"/>
          <w:sz w:val="24"/>
          <w:szCs w:val="24"/>
          <w:lang w:val="en-US"/>
        </w:rPr>
      </w:pPr>
      <w:r w:rsidRPr="005203DD">
        <w:rPr>
          <w:rFonts w:ascii="Times New Roman" w:hAnsi="Times New Roman" w:cs="Times New Roman"/>
          <w:sz w:val="24"/>
          <w:szCs w:val="24"/>
          <w:lang w:val="en-US"/>
        </w:rPr>
        <w:t>In conclusion, FGM not only violates women</w:t>
      </w:r>
      <w:r w:rsidR="009909B6">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s rights to sexuality, informed consent, and expression among others, it has devastating physical and psychological health effects on a woman. In addition to current measures used in attempts against FGM, further measures </w:t>
      </w:r>
      <w:r w:rsidRPr="005203DD">
        <w:rPr>
          <w:rFonts w:ascii="Times New Roman" w:hAnsi="Times New Roman" w:cs="Times New Roman"/>
          <w:sz w:val="24"/>
          <w:szCs w:val="24"/>
          <w:lang w:val="en-US"/>
        </w:rPr>
        <w:lastRenderedPageBreak/>
        <w:t>should be identified to undo the harm done by FGM. Further research is</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however</w:t>
      </w:r>
      <w:r w:rsidR="003F24EE">
        <w:rPr>
          <w:rFonts w:ascii="Times New Roman" w:hAnsi="Times New Roman" w:cs="Times New Roman"/>
          <w:sz w:val="24"/>
          <w:szCs w:val="24"/>
          <w:lang w:val="en-US"/>
        </w:rPr>
        <w:t>,</w:t>
      </w:r>
      <w:r w:rsidRPr="005203DD">
        <w:rPr>
          <w:rFonts w:ascii="Times New Roman" w:hAnsi="Times New Roman" w:cs="Times New Roman"/>
          <w:sz w:val="24"/>
          <w:szCs w:val="24"/>
          <w:lang w:val="en-US"/>
        </w:rPr>
        <w:t xml:space="preserve"> needed to uncover more ways to alter society</w:t>
      </w:r>
      <w:r w:rsidR="009909B6">
        <w:rPr>
          <w:rFonts w:ascii="Times New Roman" w:hAnsi="Times New Roman" w:cs="Times New Roman"/>
          <w:sz w:val="24"/>
          <w:szCs w:val="24"/>
          <w:lang w:val="en-US"/>
        </w:rPr>
        <w:t>’</w:t>
      </w:r>
      <w:r w:rsidRPr="005203DD">
        <w:rPr>
          <w:rFonts w:ascii="Times New Roman" w:hAnsi="Times New Roman" w:cs="Times New Roman"/>
          <w:sz w:val="24"/>
          <w:szCs w:val="24"/>
          <w:lang w:val="en-US"/>
        </w:rPr>
        <w:t>s perception of FGM in areas where it is prevalent.</w:t>
      </w:r>
    </w:p>
    <w:p w14:paraId="61E8A28D" w14:textId="77777777" w:rsidR="004070AD" w:rsidRDefault="004070AD" w:rsidP="004070AD">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A3AC8A4" w14:textId="126904C5" w:rsidR="00D56041" w:rsidRDefault="005203DD" w:rsidP="004070AD">
      <w:pPr>
        <w:spacing w:line="480" w:lineRule="auto"/>
        <w:jc w:val="center"/>
        <w:rPr>
          <w:rFonts w:ascii="Times New Roman" w:hAnsi="Times New Roman" w:cs="Times New Roman"/>
          <w:bCs/>
          <w:sz w:val="24"/>
          <w:szCs w:val="24"/>
          <w:lang w:val="en-US"/>
        </w:rPr>
      </w:pPr>
      <w:r w:rsidRPr="005203DD">
        <w:rPr>
          <w:rFonts w:ascii="Times New Roman" w:hAnsi="Times New Roman" w:cs="Times New Roman"/>
          <w:bCs/>
          <w:sz w:val="24"/>
          <w:szCs w:val="24"/>
          <w:lang w:val="en-US"/>
        </w:rPr>
        <w:lastRenderedPageBreak/>
        <w:t>References</w:t>
      </w:r>
    </w:p>
    <w:p w14:paraId="53F3AA70" w14:textId="77777777" w:rsidR="00303750" w:rsidRPr="00D56041" w:rsidRDefault="00303750" w:rsidP="004070AD">
      <w:pPr>
        <w:spacing w:line="480" w:lineRule="auto"/>
        <w:ind w:left="720" w:hanging="720"/>
        <w:rPr>
          <w:rFonts w:ascii="Times New Roman" w:hAnsi="Times New Roman" w:cs="Times New Roman"/>
          <w:bCs/>
          <w:sz w:val="24"/>
          <w:szCs w:val="24"/>
        </w:rPr>
      </w:pPr>
      <w:r w:rsidRPr="00D56041">
        <w:rPr>
          <w:rFonts w:ascii="Times New Roman" w:hAnsi="Times New Roman" w:cs="Times New Roman"/>
          <w:bCs/>
          <w:sz w:val="24"/>
          <w:szCs w:val="24"/>
        </w:rPr>
        <w:t>Abathun, A. D., Sundby, J., &amp; Gele, A. A. (2016). Attitude toward female genital mutilation among Somali and Harari people, Eastern Ethiopia. </w:t>
      </w:r>
      <w:r w:rsidRPr="00D56041">
        <w:rPr>
          <w:rFonts w:ascii="Times New Roman" w:hAnsi="Times New Roman" w:cs="Times New Roman"/>
          <w:bCs/>
          <w:i/>
          <w:iCs/>
          <w:sz w:val="24"/>
          <w:szCs w:val="24"/>
        </w:rPr>
        <w:t>International Journal of Women’s Health</w:t>
      </w:r>
      <w:r w:rsidRPr="00D56041">
        <w:rPr>
          <w:rFonts w:ascii="Times New Roman" w:hAnsi="Times New Roman" w:cs="Times New Roman"/>
          <w:bCs/>
          <w:sz w:val="24"/>
          <w:szCs w:val="24"/>
        </w:rPr>
        <w:t>, </w:t>
      </w:r>
      <w:r w:rsidRPr="00D56041">
        <w:rPr>
          <w:rFonts w:ascii="Times New Roman" w:hAnsi="Times New Roman" w:cs="Times New Roman"/>
          <w:bCs/>
          <w:i/>
          <w:iCs/>
          <w:sz w:val="24"/>
          <w:szCs w:val="24"/>
        </w:rPr>
        <w:t>8</w:t>
      </w:r>
      <w:r w:rsidRPr="00D56041">
        <w:rPr>
          <w:rFonts w:ascii="Times New Roman" w:hAnsi="Times New Roman" w:cs="Times New Roman"/>
          <w:bCs/>
          <w:sz w:val="24"/>
          <w:szCs w:val="24"/>
        </w:rPr>
        <w:t>, 557</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 xml:space="preserve">569. </w:t>
      </w:r>
      <w:hyperlink r:id="rId6" w:history="1">
        <w:r w:rsidRPr="00D56041">
          <w:rPr>
            <w:rStyle w:val="Hyperlink"/>
            <w:rFonts w:ascii="Times New Roman" w:hAnsi="Times New Roman" w:cs="Times New Roman"/>
            <w:bCs/>
            <w:sz w:val="24"/>
            <w:szCs w:val="24"/>
          </w:rPr>
          <w:t>https://doi.org/10.2147/IJWH.S112226</w:t>
        </w:r>
      </w:hyperlink>
    </w:p>
    <w:p w14:paraId="45DE5AF0" w14:textId="77777777" w:rsidR="00303750" w:rsidRPr="00D56041" w:rsidRDefault="00303750" w:rsidP="004070AD">
      <w:pPr>
        <w:spacing w:line="480" w:lineRule="auto"/>
        <w:ind w:left="720" w:hanging="720"/>
        <w:rPr>
          <w:rFonts w:ascii="Times New Roman" w:hAnsi="Times New Roman" w:cs="Times New Roman"/>
          <w:bCs/>
          <w:sz w:val="24"/>
          <w:szCs w:val="24"/>
        </w:rPr>
      </w:pPr>
      <w:r w:rsidRPr="00D56041">
        <w:rPr>
          <w:rFonts w:ascii="Times New Roman" w:hAnsi="Times New Roman" w:cs="Times New Roman"/>
          <w:bCs/>
          <w:sz w:val="24"/>
          <w:szCs w:val="24"/>
        </w:rPr>
        <w:t>Gele, A. A., Sagbakken, M., &amp; Kumar, B. (2015). Is female circumcision evolving or dissolving in Norway? A qualitative study on attitudes toward the practice among young Somalis in the Oslo area. </w:t>
      </w:r>
      <w:r w:rsidRPr="00D56041">
        <w:rPr>
          <w:rFonts w:ascii="Times New Roman" w:hAnsi="Times New Roman" w:cs="Times New Roman"/>
          <w:bCs/>
          <w:i/>
          <w:iCs/>
          <w:sz w:val="24"/>
          <w:szCs w:val="24"/>
        </w:rPr>
        <w:t>International Journal of Women’s Health</w:t>
      </w:r>
      <w:r w:rsidRPr="00D56041">
        <w:rPr>
          <w:rFonts w:ascii="Times New Roman" w:hAnsi="Times New Roman" w:cs="Times New Roman"/>
          <w:bCs/>
          <w:sz w:val="24"/>
          <w:szCs w:val="24"/>
        </w:rPr>
        <w:t>, </w:t>
      </w:r>
      <w:r w:rsidRPr="00D56041">
        <w:rPr>
          <w:rFonts w:ascii="Times New Roman" w:hAnsi="Times New Roman" w:cs="Times New Roman"/>
          <w:bCs/>
          <w:i/>
          <w:iCs/>
          <w:sz w:val="24"/>
          <w:szCs w:val="24"/>
        </w:rPr>
        <w:t>7</w:t>
      </w:r>
      <w:r w:rsidRPr="00D56041">
        <w:rPr>
          <w:rFonts w:ascii="Times New Roman" w:hAnsi="Times New Roman" w:cs="Times New Roman"/>
          <w:bCs/>
          <w:sz w:val="24"/>
          <w:szCs w:val="24"/>
        </w:rPr>
        <w:t>, 933</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 xml:space="preserve">943. </w:t>
      </w:r>
      <w:hyperlink r:id="rId7" w:history="1">
        <w:r w:rsidRPr="00D56041">
          <w:rPr>
            <w:rStyle w:val="Hyperlink"/>
            <w:rFonts w:ascii="Times New Roman" w:hAnsi="Times New Roman" w:cs="Times New Roman"/>
            <w:bCs/>
            <w:sz w:val="24"/>
            <w:szCs w:val="24"/>
          </w:rPr>
          <w:t>https://doi.org/10.2147/ijwh.s93217</w:t>
        </w:r>
      </w:hyperlink>
    </w:p>
    <w:p w14:paraId="7E537144" w14:textId="77777777" w:rsidR="00303750" w:rsidRPr="00D56041" w:rsidRDefault="00303750" w:rsidP="004070AD">
      <w:pPr>
        <w:spacing w:line="480" w:lineRule="auto"/>
        <w:ind w:left="720" w:hanging="720"/>
        <w:rPr>
          <w:rFonts w:ascii="Times New Roman" w:hAnsi="Times New Roman" w:cs="Times New Roman"/>
          <w:bCs/>
          <w:sz w:val="24"/>
          <w:szCs w:val="24"/>
        </w:rPr>
      </w:pPr>
      <w:r w:rsidRPr="00D56041">
        <w:rPr>
          <w:rFonts w:ascii="Times New Roman" w:hAnsi="Times New Roman" w:cs="Times New Roman"/>
          <w:bCs/>
          <w:sz w:val="24"/>
          <w:szCs w:val="24"/>
        </w:rPr>
        <w:t xml:space="preserve">Jordal, M., Griffin, G., &amp; Sigurjonsson, H. (2019). </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I want what every other woman has</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 reasons for wanting clitoral reconstructive surgery after female genital cutting</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a qualitative study from Sweden. </w:t>
      </w:r>
      <w:r w:rsidRPr="00D56041">
        <w:rPr>
          <w:rFonts w:ascii="Times New Roman" w:hAnsi="Times New Roman" w:cs="Times New Roman"/>
          <w:bCs/>
          <w:i/>
          <w:iCs/>
          <w:sz w:val="24"/>
          <w:szCs w:val="24"/>
        </w:rPr>
        <w:t>Culture, health &amp; sexuality</w:t>
      </w:r>
      <w:r w:rsidRPr="00D56041">
        <w:rPr>
          <w:rFonts w:ascii="Times New Roman" w:hAnsi="Times New Roman" w:cs="Times New Roman"/>
          <w:bCs/>
          <w:sz w:val="24"/>
          <w:szCs w:val="24"/>
        </w:rPr>
        <w:t>,</w:t>
      </w:r>
      <w:r w:rsidRPr="00D56041">
        <w:rPr>
          <w:rFonts w:ascii="Times New Roman" w:hAnsi="Times New Roman" w:cs="Times New Roman"/>
          <w:bCs/>
          <w:i/>
          <w:iCs/>
          <w:sz w:val="24"/>
          <w:szCs w:val="24"/>
        </w:rPr>
        <w:t xml:space="preserve"> An International Journal for Research, Intervention and Care</w:t>
      </w:r>
      <w:r w:rsidRPr="00D56041">
        <w:rPr>
          <w:rFonts w:ascii="Times New Roman" w:hAnsi="Times New Roman" w:cs="Times New Roman"/>
          <w:bCs/>
          <w:sz w:val="24"/>
          <w:szCs w:val="24"/>
        </w:rPr>
        <w:t> </w:t>
      </w:r>
      <w:r w:rsidRPr="00D56041">
        <w:rPr>
          <w:rFonts w:ascii="Times New Roman" w:hAnsi="Times New Roman" w:cs="Times New Roman"/>
          <w:bCs/>
          <w:i/>
          <w:iCs/>
          <w:sz w:val="24"/>
          <w:szCs w:val="24"/>
        </w:rPr>
        <w:t>21</w:t>
      </w:r>
      <w:r w:rsidRPr="00D56041">
        <w:rPr>
          <w:rFonts w:ascii="Times New Roman" w:hAnsi="Times New Roman" w:cs="Times New Roman"/>
          <w:bCs/>
          <w:sz w:val="24"/>
          <w:szCs w:val="24"/>
        </w:rPr>
        <w:t xml:space="preserve">(6), 701-716. </w:t>
      </w:r>
      <w:hyperlink r:id="rId8" w:history="1">
        <w:r w:rsidRPr="00D56041">
          <w:rPr>
            <w:rStyle w:val="Hyperlink"/>
            <w:rFonts w:ascii="Times New Roman" w:hAnsi="Times New Roman" w:cs="Times New Roman"/>
            <w:bCs/>
            <w:sz w:val="24"/>
            <w:szCs w:val="24"/>
          </w:rPr>
          <w:t>https://doi.org/10.1080/13691058.2018.1510980</w:t>
        </w:r>
      </w:hyperlink>
    </w:p>
    <w:p w14:paraId="622D33DD" w14:textId="77777777" w:rsidR="00303750" w:rsidRPr="005203DD" w:rsidRDefault="00303750" w:rsidP="004070AD">
      <w:pPr>
        <w:spacing w:line="480" w:lineRule="auto"/>
        <w:ind w:left="720" w:hanging="720"/>
        <w:rPr>
          <w:rFonts w:ascii="Times New Roman" w:hAnsi="Times New Roman" w:cs="Times New Roman"/>
          <w:sz w:val="24"/>
          <w:szCs w:val="24"/>
          <w:lang w:val="en-US"/>
        </w:rPr>
      </w:pPr>
      <w:r w:rsidRPr="00D56041">
        <w:rPr>
          <w:rFonts w:ascii="Times New Roman" w:hAnsi="Times New Roman" w:cs="Times New Roman"/>
          <w:bCs/>
          <w:sz w:val="24"/>
          <w:szCs w:val="24"/>
        </w:rPr>
        <w:t>Yirga, W. S., Kassa, N. A., Gebremichael, M. W., &amp; Aro, A. R. (2012).</w:t>
      </w:r>
      <w:r w:rsidRPr="00D56041">
        <w:rPr>
          <w:rFonts w:ascii="Times New Roman" w:hAnsi="Times New Roman" w:cs="Times New Roman"/>
          <w:bCs/>
          <w:sz w:val="24"/>
          <w:szCs w:val="24"/>
          <w:lang w:val="en-US"/>
        </w:rPr>
        <w:t xml:space="preserve"> </w:t>
      </w:r>
      <w:r w:rsidRPr="00D56041">
        <w:rPr>
          <w:rFonts w:ascii="Times New Roman" w:hAnsi="Times New Roman" w:cs="Times New Roman"/>
          <w:bCs/>
          <w:sz w:val="24"/>
          <w:szCs w:val="24"/>
        </w:rPr>
        <w:t>Female genital mutilation: prevalence, perceptions and effect on women’s health in Kersa district of Ethiopia. </w:t>
      </w:r>
      <w:r w:rsidRPr="00D56041">
        <w:rPr>
          <w:rFonts w:ascii="Times New Roman" w:hAnsi="Times New Roman" w:cs="Times New Roman"/>
          <w:bCs/>
          <w:i/>
          <w:iCs/>
          <w:sz w:val="24"/>
          <w:szCs w:val="24"/>
        </w:rPr>
        <w:t>International Journal of Women’s Health</w:t>
      </w:r>
      <w:r w:rsidRPr="00D56041">
        <w:rPr>
          <w:rFonts w:ascii="Times New Roman" w:hAnsi="Times New Roman" w:cs="Times New Roman"/>
          <w:bCs/>
          <w:sz w:val="24"/>
          <w:szCs w:val="24"/>
        </w:rPr>
        <w:t>, </w:t>
      </w:r>
      <w:r w:rsidRPr="00D56041">
        <w:rPr>
          <w:rFonts w:ascii="Times New Roman" w:hAnsi="Times New Roman" w:cs="Times New Roman"/>
          <w:bCs/>
          <w:i/>
          <w:iCs/>
          <w:sz w:val="24"/>
          <w:szCs w:val="24"/>
        </w:rPr>
        <w:t>4</w:t>
      </w:r>
      <w:r w:rsidRPr="00D56041">
        <w:rPr>
          <w:rFonts w:ascii="Times New Roman" w:hAnsi="Times New Roman" w:cs="Times New Roman"/>
          <w:bCs/>
          <w:sz w:val="24"/>
          <w:szCs w:val="24"/>
        </w:rPr>
        <w:t>, 45</w:t>
      </w:r>
      <w:r w:rsidRPr="00D56041">
        <w:rPr>
          <w:rFonts w:ascii="Times New Roman" w:hAnsi="Times New Roman" w:cs="Times New Roman"/>
          <w:bCs/>
          <w:sz w:val="24"/>
          <w:szCs w:val="24"/>
          <w:lang w:val="en-US"/>
        </w:rPr>
        <w:t>-</w:t>
      </w:r>
      <w:r w:rsidRPr="00D56041">
        <w:rPr>
          <w:rFonts w:ascii="Times New Roman" w:hAnsi="Times New Roman" w:cs="Times New Roman"/>
          <w:bCs/>
          <w:sz w:val="24"/>
          <w:szCs w:val="24"/>
        </w:rPr>
        <w:t>54.</w:t>
      </w:r>
      <w:r w:rsidRPr="00D56041">
        <w:rPr>
          <w:rFonts w:ascii="Times New Roman" w:hAnsi="Times New Roman" w:cs="Times New Roman"/>
          <w:bCs/>
          <w:sz w:val="24"/>
          <w:szCs w:val="24"/>
          <w:lang w:val="en-US"/>
        </w:rPr>
        <w:t xml:space="preserve"> </w:t>
      </w:r>
      <w:hyperlink r:id="rId9" w:history="1">
        <w:r w:rsidRPr="00D56041">
          <w:rPr>
            <w:rStyle w:val="Hyperlink"/>
            <w:rFonts w:ascii="Times New Roman" w:hAnsi="Times New Roman" w:cs="Times New Roman"/>
            <w:bCs/>
            <w:sz w:val="24"/>
            <w:szCs w:val="24"/>
          </w:rPr>
          <w:t>https://doi.org/10.2147/IJWH.S28805</w:t>
        </w:r>
      </w:hyperlink>
    </w:p>
    <w:sectPr w:rsidR="00303750" w:rsidRPr="005203DD" w:rsidSect="005203DD">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8FE7C" w14:textId="77777777" w:rsidR="006A19A6" w:rsidRDefault="006A19A6" w:rsidP="005203DD">
      <w:pPr>
        <w:spacing w:after="0" w:line="240" w:lineRule="auto"/>
      </w:pPr>
      <w:r>
        <w:separator/>
      </w:r>
    </w:p>
  </w:endnote>
  <w:endnote w:type="continuationSeparator" w:id="0">
    <w:p w14:paraId="32DA5E89" w14:textId="77777777" w:rsidR="006A19A6" w:rsidRDefault="006A19A6" w:rsidP="0052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E5C6C9" w14:textId="77777777" w:rsidR="006A19A6" w:rsidRDefault="006A19A6" w:rsidP="005203DD">
      <w:pPr>
        <w:spacing w:after="0" w:line="240" w:lineRule="auto"/>
      </w:pPr>
      <w:r>
        <w:separator/>
      </w:r>
    </w:p>
  </w:footnote>
  <w:footnote w:type="continuationSeparator" w:id="0">
    <w:p w14:paraId="51CC6A29" w14:textId="77777777" w:rsidR="006A19A6" w:rsidRDefault="006A19A6" w:rsidP="00520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41132953"/>
      <w:docPartObj>
        <w:docPartGallery w:val="Page Numbers (Top of Page)"/>
        <w:docPartUnique/>
      </w:docPartObj>
    </w:sdtPr>
    <w:sdtEndPr>
      <w:rPr>
        <w:noProof/>
      </w:rPr>
    </w:sdtEndPr>
    <w:sdtContent>
      <w:p w14:paraId="6487BD98" w14:textId="13E617AC" w:rsidR="005203DD" w:rsidRPr="005203DD" w:rsidRDefault="000B39A2" w:rsidP="005203DD">
        <w:pPr>
          <w:pStyle w:val="Header"/>
          <w:jc w:val="right"/>
          <w:rPr>
            <w:rFonts w:ascii="Times New Roman" w:hAnsi="Times New Roman" w:cs="Times New Roman"/>
            <w:sz w:val="18"/>
            <w:szCs w:val="18"/>
          </w:rPr>
        </w:pPr>
        <w:r>
          <w:rPr>
            <w:rFonts w:ascii="Times New Roman" w:hAnsi="Times New Roman" w:cs="Times New Roman"/>
            <w:sz w:val="18"/>
            <w:szCs w:val="18"/>
            <w:lang w:val="en-US"/>
          </w:rPr>
          <w:t>LITERATURE</w:t>
        </w:r>
        <w:r w:rsidR="005203DD" w:rsidRPr="005203DD">
          <w:rPr>
            <w:rFonts w:ascii="Times New Roman" w:hAnsi="Times New Roman" w:cs="Times New Roman"/>
            <w:sz w:val="18"/>
            <w:szCs w:val="18"/>
            <w:lang w:val="en-US"/>
          </w:rPr>
          <w:t xml:space="preserve"> REVIEW ON FEMALE GENITAL MUTILATION AND HUMAN RIGHTS AND WOMEN’S HEALTH</w:t>
        </w:r>
        <w:r w:rsidR="005203DD">
          <w:rPr>
            <w:rFonts w:ascii="Times New Roman" w:hAnsi="Times New Roman" w:cs="Times New Roman"/>
            <w:sz w:val="18"/>
            <w:szCs w:val="18"/>
          </w:rPr>
          <w:tab/>
        </w:r>
        <w:r w:rsidR="005203DD" w:rsidRPr="005203DD">
          <w:rPr>
            <w:rFonts w:ascii="Times New Roman" w:hAnsi="Times New Roman" w:cs="Times New Roman"/>
            <w:sz w:val="18"/>
            <w:szCs w:val="18"/>
          </w:rPr>
          <w:fldChar w:fldCharType="begin"/>
        </w:r>
        <w:r w:rsidR="005203DD" w:rsidRPr="005203DD">
          <w:rPr>
            <w:rFonts w:ascii="Times New Roman" w:hAnsi="Times New Roman" w:cs="Times New Roman"/>
            <w:sz w:val="18"/>
            <w:szCs w:val="18"/>
          </w:rPr>
          <w:instrText xml:space="preserve"> PAGE   \* MERGEFORMAT </w:instrText>
        </w:r>
        <w:r w:rsidR="005203DD" w:rsidRPr="005203DD">
          <w:rPr>
            <w:rFonts w:ascii="Times New Roman" w:hAnsi="Times New Roman" w:cs="Times New Roman"/>
            <w:sz w:val="18"/>
            <w:szCs w:val="18"/>
          </w:rPr>
          <w:fldChar w:fldCharType="separate"/>
        </w:r>
        <w:r w:rsidR="005203DD" w:rsidRPr="005203DD">
          <w:rPr>
            <w:rFonts w:ascii="Times New Roman" w:hAnsi="Times New Roman" w:cs="Times New Roman"/>
            <w:noProof/>
            <w:sz w:val="18"/>
            <w:szCs w:val="18"/>
          </w:rPr>
          <w:t>2</w:t>
        </w:r>
        <w:r w:rsidR="005203DD" w:rsidRPr="005203D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64921969"/>
      <w:docPartObj>
        <w:docPartGallery w:val="Page Numbers (Top of Page)"/>
        <w:docPartUnique/>
      </w:docPartObj>
    </w:sdtPr>
    <w:sdtEndPr>
      <w:rPr>
        <w:noProof/>
      </w:rPr>
    </w:sdtEndPr>
    <w:sdtContent>
      <w:p w14:paraId="08B5AF77" w14:textId="0695657F" w:rsidR="005203DD" w:rsidRPr="005203DD" w:rsidRDefault="005203DD" w:rsidP="005203DD">
        <w:pPr>
          <w:pStyle w:val="Header"/>
          <w:jc w:val="right"/>
          <w:rPr>
            <w:rFonts w:ascii="Times New Roman" w:hAnsi="Times New Roman" w:cs="Times New Roman"/>
            <w:sz w:val="16"/>
            <w:szCs w:val="16"/>
          </w:rPr>
        </w:pPr>
        <w:r w:rsidRPr="005203DD">
          <w:rPr>
            <w:rFonts w:ascii="Times New Roman" w:hAnsi="Times New Roman" w:cs="Times New Roman"/>
            <w:sz w:val="16"/>
            <w:szCs w:val="16"/>
            <w:lang w:val="en-US"/>
          </w:rPr>
          <w:t xml:space="preserve">Running head: </w:t>
        </w:r>
        <w:r w:rsidR="000B39A2">
          <w:rPr>
            <w:rFonts w:ascii="Times New Roman" w:hAnsi="Times New Roman" w:cs="Times New Roman"/>
            <w:sz w:val="16"/>
            <w:szCs w:val="16"/>
            <w:lang w:val="en-US"/>
          </w:rPr>
          <w:t xml:space="preserve">LITERATURE </w:t>
        </w:r>
        <w:r w:rsidRPr="005203DD">
          <w:rPr>
            <w:rFonts w:ascii="Times New Roman" w:hAnsi="Times New Roman" w:cs="Times New Roman"/>
            <w:sz w:val="16"/>
            <w:szCs w:val="16"/>
            <w:lang w:val="en-US"/>
          </w:rPr>
          <w:t>REVIEW ON FEMALE GENITAL MUTILATION AND HUMAN RIGHTS AND WOMEN’S HEALTH</w:t>
        </w:r>
        <w:r>
          <w:rPr>
            <w:rFonts w:ascii="Times New Roman" w:hAnsi="Times New Roman" w:cs="Times New Roman"/>
            <w:sz w:val="16"/>
            <w:szCs w:val="16"/>
          </w:rPr>
          <w:tab/>
        </w:r>
        <w:r w:rsidRPr="005203DD">
          <w:rPr>
            <w:rFonts w:ascii="Times New Roman" w:hAnsi="Times New Roman" w:cs="Times New Roman"/>
            <w:sz w:val="16"/>
            <w:szCs w:val="16"/>
          </w:rPr>
          <w:fldChar w:fldCharType="begin"/>
        </w:r>
        <w:r w:rsidRPr="005203DD">
          <w:rPr>
            <w:rFonts w:ascii="Times New Roman" w:hAnsi="Times New Roman" w:cs="Times New Roman"/>
            <w:sz w:val="16"/>
            <w:szCs w:val="16"/>
          </w:rPr>
          <w:instrText xml:space="preserve"> PAGE   \* MERGEFORMAT </w:instrText>
        </w:r>
        <w:r w:rsidRPr="005203DD">
          <w:rPr>
            <w:rFonts w:ascii="Times New Roman" w:hAnsi="Times New Roman" w:cs="Times New Roman"/>
            <w:sz w:val="16"/>
            <w:szCs w:val="16"/>
          </w:rPr>
          <w:fldChar w:fldCharType="separate"/>
        </w:r>
        <w:r w:rsidRPr="005203DD">
          <w:rPr>
            <w:rFonts w:ascii="Times New Roman" w:hAnsi="Times New Roman" w:cs="Times New Roman"/>
            <w:noProof/>
            <w:sz w:val="16"/>
            <w:szCs w:val="16"/>
          </w:rPr>
          <w:t>2</w:t>
        </w:r>
        <w:r w:rsidRPr="005203DD">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tDC0ALFMLUyMlHSUglOLizPz80AKDGsB1gBinywAAAA="/>
  </w:docVars>
  <w:rsids>
    <w:rsidRoot w:val="005203DD"/>
    <w:rsid w:val="000B39A2"/>
    <w:rsid w:val="00197002"/>
    <w:rsid w:val="0025124C"/>
    <w:rsid w:val="00303750"/>
    <w:rsid w:val="00371391"/>
    <w:rsid w:val="003E5B3E"/>
    <w:rsid w:val="003F24EE"/>
    <w:rsid w:val="004070AD"/>
    <w:rsid w:val="0044519A"/>
    <w:rsid w:val="004E023C"/>
    <w:rsid w:val="005203DD"/>
    <w:rsid w:val="005D405C"/>
    <w:rsid w:val="005D5826"/>
    <w:rsid w:val="006757F2"/>
    <w:rsid w:val="006A19A6"/>
    <w:rsid w:val="009909B6"/>
    <w:rsid w:val="009E3F68"/>
    <w:rsid w:val="009F0E99"/>
    <w:rsid w:val="00A74009"/>
    <w:rsid w:val="00BF3188"/>
    <w:rsid w:val="00D41785"/>
    <w:rsid w:val="00D56041"/>
    <w:rsid w:val="00D67372"/>
    <w:rsid w:val="00DA04E3"/>
    <w:rsid w:val="00E072BB"/>
    <w:rsid w:val="00E371B0"/>
    <w:rsid w:val="00E95710"/>
    <w:rsid w:val="00F111F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B395"/>
  <w15:chartTrackingRefBased/>
  <w15:docId w15:val="{CAD185F1-0182-4121-A412-82A47C1C2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3DD"/>
    <w:rPr>
      <w:color w:val="0563C1" w:themeColor="hyperlink"/>
      <w:u w:val="single"/>
    </w:rPr>
  </w:style>
  <w:style w:type="character" w:styleId="UnresolvedMention">
    <w:name w:val="Unresolved Mention"/>
    <w:basedOn w:val="DefaultParagraphFont"/>
    <w:uiPriority w:val="99"/>
    <w:semiHidden/>
    <w:unhideWhenUsed/>
    <w:rsid w:val="005203DD"/>
    <w:rPr>
      <w:color w:val="605E5C"/>
      <w:shd w:val="clear" w:color="auto" w:fill="E1DFDD"/>
    </w:rPr>
  </w:style>
  <w:style w:type="paragraph" w:styleId="Header">
    <w:name w:val="header"/>
    <w:basedOn w:val="Normal"/>
    <w:link w:val="HeaderChar"/>
    <w:uiPriority w:val="99"/>
    <w:unhideWhenUsed/>
    <w:rsid w:val="005203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3DD"/>
  </w:style>
  <w:style w:type="paragraph" w:styleId="Footer">
    <w:name w:val="footer"/>
    <w:basedOn w:val="Normal"/>
    <w:link w:val="FooterChar"/>
    <w:uiPriority w:val="99"/>
    <w:unhideWhenUsed/>
    <w:rsid w:val="005203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691058.2018.151098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2147/ijwh.s9321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47/IJWH.S112226"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147/IJWH.S28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9</Pages>
  <Words>1994</Words>
  <Characters>11369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32</cp:revision>
  <dcterms:created xsi:type="dcterms:W3CDTF">2020-11-28T00:49:00Z</dcterms:created>
  <dcterms:modified xsi:type="dcterms:W3CDTF">2020-11-28T02:23:00Z</dcterms:modified>
</cp:coreProperties>
</file>